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54" w:rsidRDefault="00BB5054" w:rsidP="00BB5054">
      <w:pPr>
        <w:spacing w:after="120"/>
        <w:rPr>
          <w:b/>
          <w:sz w:val="28"/>
          <w:szCs w:val="28"/>
        </w:rPr>
      </w:pPr>
      <w:bookmarkStart w:id="0" w:name="_GoBack"/>
      <w:bookmarkEnd w:id="0"/>
    </w:p>
    <w:p w:rsidR="00202D95" w:rsidRPr="00B45FD6" w:rsidRDefault="00B45FD6" w:rsidP="00BB5054">
      <w:pPr>
        <w:spacing w:after="120"/>
        <w:rPr>
          <w:b/>
          <w:color w:val="365F91" w:themeColor="accent1" w:themeShade="BF"/>
          <w:sz w:val="28"/>
          <w:szCs w:val="28"/>
          <w:u w:val="single"/>
        </w:rPr>
      </w:pPr>
      <w:r w:rsidRPr="00B45FD6">
        <w:rPr>
          <w:b/>
          <w:color w:val="365F91" w:themeColor="accent1" w:themeShade="BF"/>
          <w:sz w:val="28"/>
          <w:szCs w:val="28"/>
          <w:u w:val="single"/>
        </w:rPr>
        <w:t xml:space="preserve">Project Title: </w:t>
      </w:r>
      <w:r w:rsidR="00DF1712" w:rsidRPr="00DF1712">
        <w:rPr>
          <w:rFonts w:cstheme="majorBidi"/>
          <w:sz w:val="24"/>
          <w:szCs w:val="24"/>
        </w:rPr>
        <w:t>Emergency Support to Disrupted Livelihoods in Affected Communities in Syria</w:t>
      </w:r>
    </w:p>
    <w:p w:rsidR="00A07954" w:rsidRDefault="00A07954" w:rsidP="00A07954">
      <w:pPr>
        <w:spacing w:after="120"/>
        <w:rPr>
          <w:b/>
          <w:color w:val="365F91" w:themeColor="accent1" w:themeShade="BF"/>
          <w:sz w:val="28"/>
          <w:szCs w:val="28"/>
          <w:u w:val="single"/>
        </w:rPr>
      </w:pPr>
    </w:p>
    <w:p w:rsidR="00202D95" w:rsidRPr="00B45FD6" w:rsidRDefault="00202D95" w:rsidP="00DF1712">
      <w:pPr>
        <w:rPr>
          <w:b/>
          <w:color w:val="365F91" w:themeColor="accent1" w:themeShade="BF"/>
          <w:sz w:val="28"/>
          <w:szCs w:val="28"/>
        </w:rPr>
      </w:pPr>
      <w:r w:rsidRPr="00B45FD6">
        <w:rPr>
          <w:b/>
          <w:color w:val="365F91" w:themeColor="accent1" w:themeShade="BF"/>
          <w:sz w:val="28"/>
          <w:szCs w:val="28"/>
          <w:u w:val="single"/>
        </w:rPr>
        <w:t>Rationale</w:t>
      </w:r>
      <w:r w:rsidR="00B45FD6" w:rsidRPr="00B45FD6">
        <w:rPr>
          <w:b/>
          <w:color w:val="365F91" w:themeColor="accent1" w:themeShade="BF"/>
          <w:sz w:val="28"/>
          <w:szCs w:val="28"/>
          <w:u w:val="single"/>
        </w:rPr>
        <w:t xml:space="preserve"> and Strategy</w:t>
      </w:r>
      <w:r w:rsidRPr="00B45FD6">
        <w:rPr>
          <w:b/>
          <w:color w:val="365F91" w:themeColor="accent1" w:themeShade="BF"/>
          <w:sz w:val="28"/>
          <w:szCs w:val="28"/>
        </w:rPr>
        <w:t xml:space="preserve"> </w:t>
      </w:r>
    </w:p>
    <w:p w:rsidR="00DF1712" w:rsidRPr="00BB5054" w:rsidRDefault="00DF1712" w:rsidP="00DF1712">
      <w:pPr>
        <w:pStyle w:val="Default"/>
        <w:spacing w:after="60"/>
        <w:jc w:val="both"/>
        <w:rPr>
          <w:rFonts w:asciiTheme="minorHAnsi" w:eastAsia="SimSun" w:hAnsiTheme="minorHAnsi" w:cstheme="majorBidi"/>
          <w:color w:val="auto"/>
          <w:lang w:val="en-US"/>
        </w:rPr>
      </w:pPr>
      <w:r w:rsidRPr="00BB5054">
        <w:rPr>
          <w:rFonts w:asciiTheme="minorHAnsi" w:eastAsia="SimSun" w:hAnsiTheme="minorHAnsi" w:cstheme="majorBidi"/>
          <w:color w:val="auto"/>
          <w:lang w:val="en-US"/>
        </w:rPr>
        <w:t xml:space="preserve">Human development regressed by more than four decades during the conflict. Three out of every four Syrians live in poverty, with more than half of the population (54.3 per cent) living in extreme poverty unable to secure the most basic food and non-food items required for the survival of their households. Some 20 per cent of the population survive in abject poverty with households unable to meet their basic food needs, particularly in open conflict areas. Almost half of the population (45 per cent) fled their normal place of residence. Internally displaced persons (IDPs) constituted 33 per cent of the population living inside the country by the end of 2013. 1.54 million persons left the country as non-refugee migrants, another 2.35 million fled the country as refugees (SCPR, 2014). Displacement has serious socio-economic implications both in Syria and in neighbouring countries. Resources, community infrastructure and basic services are under significant pressures. </w:t>
      </w:r>
    </w:p>
    <w:p w:rsidR="00DF1712" w:rsidRPr="00BB5054" w:rsidRDefault="00DF1712" w:rsidP="00DF1712">
      <w:pPr>
        <w:pStyle w:val="Default"/>
        <w:spacing w:after="60"/>
        <w:jc w:val="both"/>
        <w:rPr>
          <w:rFonts w:asciiTheme="minorHAnsi" w:eastAsia="SimSun" w:hAnsiTheme="minorHAnsi" w:cstheme="majorBidi"/>
          <w:color w:val="auto"/>
          <w:lang w:val="en-US"/>
        </w:rPr>
      </w:pPr>
      <w:r w:rsidRPr="00BB5054">
        <w:rPr>
          <w:rFonts w:asciiTheme="minorHAnsi" w:eastAsia="SimSun" w:hAnsiTheme="minorHAnsi" w:cstheme="majorBidi"/>
          <w:color w:val="auto"/>
          <w:lang w:val="en-US"/>
        </w:rPr>
        <w:t xml:space="preserve">Given the protracted nature of the crisis, UNDP has been focusing since 2013 on restoring and stabilizing people’s livelihoods and strengthening community resilience, and in doing so, laying the foundations for an accelerated recovery path leading to development when a peaceful resolution is reached. </w:t>
      </w:r>
    </w:p>
    <w:p w:rsidR="00A07954" w:rsidRPr="00BB5054" w:rsidRDefault="00A07954" w:rsidP="00DF1712">
      <w:pPr>
        <w:rPr>
          <w:rFonts w:eastAsia="SimSun" w:cstheme="majorBidi"/>
          <w:sz w:val="24"/>
          <w:szCs w:val="24"/>
        </w:rPr>
      </w:pPr>
    </w:p>
    <w:p w:rsidR="00202D95" w:rsidRPr="00B45FD6" w:rsidRDefault="00B45FD6" w:rsidP="00DF1712">
      <w:pPr>
        <w:rPr>
          <w:b/>
          <w:color w:val="365F91" w:themeColor="accent1" w:themeShade="BF"/>
          <w:sz w:val="28"/>
          <w:szCs w:val="28"/>
        </w:rPr>
      </w:pPr>
      <w:r w:rsidRPr="00B45FD6">
        <w:rPr>
          <w:b/>
          <w:color w:val="365F91" w:themeColor="accent1" w:themeShade="BF"/>
          <w:sz w:val="28"/>
          <w:szCs w:val="28"/>
          <w:u w:val="single"/>
        </w:rPr>
        <w:t>Project o</w:t>
      </w:r>
      <w:r w:rsidR="00202D95" w:rsidRPr="00B45FD6">
        <w:rPr>
          <w:b/>
          <w:color w:val="365F91" w:themeColor="accent1" w:themeShade="BF"/>
          <w:sz w:val="28"/>
          <w:szCs w:val="28"/>
          <w:u w:val="single"/>
        </w:rPr>
        <w:t xml:space="preserve">bjectives, </w:t>
      </w:r>
      <w:r w:rsidRPr="00B45FD6">
        <w:rPr>
          <w:b/>
          <w:color w:val="365F91" w:themeColor="accent1" w:themeShade="BF"/>
          <w:sz w:val="28"/>
          <w:szCs w:val="28"/>
          <w:u w:val="single"/>
        </w:rPr>
        <w:t>expected results</w:t>
      </w:r>
      <w:r w:rsidR="00202D95" w:rsidRPr="00B45FD6">
        <w:rPr>
          <w:b/>
          <w:color w:val="365F91" w:themeColor="accent1" w:themeShade="BF"/>
          <w:sz w:val="28"/>
          <w:szCs w:val="28"/>
          <w:u w:val="single"/>
        </w:rPr>
        <w:t>/outputs and target beneficiaries</w:t>
      </w:r>
      <w:r w:rsidR="00DF1712">
        <w:rPr>
          <w:b/>
          <w:color w:val="365F91" w:themeColor="accent1" w:themeShade="BF"/>
          <w:sz w:val="28"/>
          <w:szCs w:val="28"/>
        </w:rPr>
        <w:t xml:space="preserve"> </w:t>
      </w:r>
      <w:r w:rsidR="00202D95" w:rsidRPr="00B45FD6">
        <w:rPr>
          <w:b/>
          <w:color w:val="365F91" w:themeColor="accent1" w:themeShade="BF"/>
          <w:sz w:val="28"/>
          <w:szCs w:val="28"/>
        </w:rPr>
        <w:t xml:space="preserve"> </w:t>
      </w:r>
    </w:p>
    <w:p w:rsidR="00BB5054" w:rsidRPr="00A63335" w:rsidRDefault="00BB5054" w:rsidP="00A63335">
      <w:pPr>
        <w:pStyle w:val="Default"/>
        <w:spacing w:after="60"/>
        <w:jc w:val="both"/>
        <w:rPr>
          <w:rFonts w:asciiTheme="minorHAnsi" w:eastAsia="SimSun" w:hAnsiTheme="minorHAnsi" w:cstheme="majorBidi"/>
          <w:color w:val="auto"/>
          <w:lang w:val="en-US"/>
        </w:rPr>
      </w:pPr>
      <w:r w:rsidRPr="00FF4622">
        <w:rPr>
          <w:rFonts w:asciiTheme="minorHAnsi" w:hAnsiTheme="minorHAnsi" w:cstheme="majorBidi"/>
          <w:lang w:val="en-US"/>
        </w:rPr>
        <w:t xml:space="preserve">Adapting to the highly diverse situations in affected communities, UNDP resorted to an area-based response approach with different implementation modalities and with different types of local and international partners. </w:t>
      </w:r>
      <w:r w:rsidR="00A63335" w:rsidRPr="00DF1712">
        <w:rPr>
          <w:rFonts w:asciiTheme="minorHAnsi" w:hAnsiTheme="minorHAnsi" w:cstheme="majorBidi"/>
          <w:szCs w:val="22"/>
        </w:rPr>
        <w:t xml:space="preserve">Currently, UNDP </w:t>
      </w:r>
      <w:r w:rsidR="00A63335">
        <w:rPr>
          <w:rFonts w:cstheme="majorBidi"/>
        </w:rPr>
        <w:t xml:space="preserve">is currently operating </w:t>
      </w:r>
      <w:r w:rsidRPr="00FF4622">
        <w:rPr>
          <w:rFonts w:asciiTheme="minorHAnsi" w:hAnsiTheme="minorHAnsi" w:cstheme="majorBidi"/>
          <w:lang w:val="en-US"/>
        </w:rPr>
        <w:t xml:space="preserve">in </w:t>
      </w:r>
      <w:r w:rsidR="000F7BD2">
        <w:rPr>
          <w:rFonts w:cstheme="majorBidi"/>
        </w:rPr>
        <w:t>twelve</w:t>
      </w:r>
      <w:r w:rsidRPr="00FF4622">
        <w:rPr>
          <w:rFonts w:asciiTheme="minorHAnsi" w:hAnsiTheme="minorHAnsi" w:cstheme="majorBidi"/>
          <w:lang w:val="en-US"/>
        </w:rPr>
        <w:t xml:space="preserve"> governorates (Aleppo, Damascus, Dara’a, Deir Ezzor, Hama, </w:t>
      </w:r>
      <w:r>
        <w:rPr>
          <w:rFonts w:cstheme="majorBidi"/>
        </w:rPr>
        <w:t>Al-</w:t>
      </w:r>
      <w:r w:rsidRPr="00FF4622">
        <w:rPr>
          <w:rFonts w:asciiTheme="minorHAnsi" w:hAnsiTheme="minorHAnsi" w:cstheme="majorBidi"/>
          <w:lang w:val="en-US"/>
        </w:rPr>
        <w:t>Hassakeh, Homs, Idleb, Latakia,</w:t>
      </w:r>
      <w:r>
        <w:rPr>
          <w:rFonts w:cstheme="majorBidi"/>
        </w:rPr>
        <w:t xml:space="preserve"> Er-</w:t>
      </w:r>
      <w:r w:rsidRPr="00FF4622">
        <w:rPr>
          <w:rFonts w:asciiTheme="minorHAnsi" w:hAnsiTheme="minorHAnsi" w:cstheme="majorBidi"/>
          <w:lang w:val="en-US"/>
        </w:rPr>
        <w:t xml:space="preserve">Raqqa, Rural Damascus, and Tartous) either through field presence, outsourced personnel, private service providers and/ or partner NGOs. </w:t>
      </w:r>
      <w:r w:rsidR="00A63335">
        <w:rPr>
          <w:rFonts w:cstheme="majorBidi"/>
        </w:rPr>
        <w:t xml:space="preserve">More than 60 </w:t>
      </w:r>
      <w:r w:rsidR="00A63335" w:rsidRPr="00DF1712">
        <w:rPr>
          <w:rFonts w:asciiTheme="minorHAnsi" w:hAnsiTheme="minorHAnsi" w:cstheme="majorBidi"/>
          <w:szCs w:val="22"/>
        </w:rPr>
        <w:t xml:space="preserve">national and international experts and development practitioners </w:t>
      </w:r>
      <w:r w:rsidR="00A63335">
        <w:rPr>
          <w:rFonts w:cstheme="majorBidi"/>
        </w:rPr>
        <w:t xml:space="preserve">are based </w:t>
      </w:r>
      <w:r w:rsidR="00A63335" w:rsidRPr="00DF1712">
        <w:rPr>
          <w:rFonts w:asciiTheme="minorHAnsi" w:hAnsiTheme="minorHAnsi" w:cstheme="majorBidi"/>
          <w:szCs w:val="22"/>
        </w:rPr>
        <w:t>inside Syria, in Damascus and field offices</w:t>
      </w:r>
      <w:r w:rsidR="00A63335">
        <w:rPr>
          <w:rFonts w:cstheme="majorBidi"/>
        </w:rPr>
        <w:t xml:space="preserve">. </w:t>
      </w:r>
      <w:r w:rsidRPr="00FF4622">
        <w:rPr>
          <w:rFonts w:asciiTheme="minorHAnsi" w:hAnsiTheme="minorHAnsi" w:cstheme="majorBidi"/>
          <w:lang w:val="en-US"/>
        </w:rPr>
        <w:t xml:space="preserve">The extended </w:t>
      </w:r>
      <w:r w:rsidRPr="00A63335">
        <w:rPr>
          <w:rFonts w:asciiTheme="minorHAnsi" w:eastAsia="SimSun" w:hAnsiTheme="minorHAnsi" w:cstheme="majorBidi"/>
          <w:color w:val="auto"/>
          <w:lang w:val="en-US"/>
        </w:rPr>
        <w:t xml:space="preserve">network of partners and various implementation modalities are essential to overcome operational and access challenges, and ensure higher flexibility in response and resilience to security and other shocks in the target areas.   </w:t>
      </w:r>
    </w:p>
    <w:p w:rsidR="00BB5054" w:rsidRDefault="00BB5054" w:rsidP="00A63335">
      <w:pPr>
        <w:pStyle w:val="Default"/>
        <w:spacing w:after="60"/>
        <w:jc w:val="both"/>
        <w:rPr>
          <w:rFonts w:cstheme="majorBidi"/>
        </w:rPr>
      </w:pPr>
      <w:r w:rsidRPr="00A63335">
        <w:rPr>
          <w:rFonts w:asciiTheme="minorHAnsi" w:eastAsia="SimSun" w:hAnsiTheme="minorHAnsi" w:cstheme="majorBidi"/>
          <w:color w:val="auto"/>
          <w:lang w:val="en-US"/>
        </w:rPr>
        <w:t>Work is guided by regularly updated governorate profiles, including a situation analysis of different</w:t>
      </w:r>
      <w:r w:rsidRPr="00DF1712">
        <w:rPr>
          <w:rFonts w:asciiTheme="minorHAnsi" w:hAnsiTheme="minorHAnsi" w:cstheme="majorBidi"/>
          <w:szCs w:val="22"/>
        </w:rPr>
        <w:t xml:space="preserve"> socio-economic and vital sectors in the target governorate to update needs, priorities, local partnerships and risks. An area-based response plan is then developed/ updated in close consultation with local stakeholders. </w:t>
      </w:r>
    </w:p>
    <w:p w:rsidR="00DF1712" w:rsidRDefault="00DF1712" w:rsidP="00BB5054">
      <w:pPr>
        <w:jc w:val="both"/>
        <w:rPr>
          <w:rFonts w:cstheme="majorBidi"/>
          <w:sz w:val="24"/>
          <w:szCs w:val="24"/>
        </w:rPr>
      </w:pPr>
      <w:r w:rsidRPr="00DF1712">
        <w:rPr>
          <w:rFonts w:eastAsia="SimSun" w:cstheme="majorBidi"/>
          <w:sz w:val="24"/>
          <w:szCs w:val="24"/>
        </w:rPr>
        <w:t xml:space="preserve">This project is designed to assist approximately </w:t>
      </w:r>
      <w:r w:rsidR="00A07954">
        <w:rPr>
          <w:rFonts w:eastAsia="SimSun" w:cstheme="majorBidi"/>
          <w:sz w:val="24"/>
          <w:szCs w:val="24"/>
        </w:rPr>
        <w:t>4</w:t>
      </w:r>
      <w:r w:rsidRPr="00DF1712">
        <w:rPr>
          <w:rFonts w:eastAsia="SimSun" w:cstheme="majorBidi"/>
          <w:sz w:val="24"/>
          <w:szCs w:val="24"/>
        </w:rPr>
        <w:t>,</w:t>
      </w:r>
      <w:r w:rsidR="00BB5054">
        <w:rPr>
          <w:rFonts w:eastAsia="SimSun" w:cstheme="majorBidi"/>
          <w:sz w:val="24"/>
          <w:szCs w:val="24"/>
        </w:rPr>
        <w:t>75</w:t>
      </w:r>
      <w:r w:rsidRPr="00DF1712">
        <w:rPr>
          <w:rFonts w:eastAsia="SimSun" w:cstheme="majorBidi"/>
          <w:sz w:val="24"/>
          <w:szCs w:val="24"/>
        </w:rPr>
        <w:t xml:space="preserve">0 </w:t>
      </w:r>
      <w:r>
        <w:rPr>
          <w:rFonts w:eastAsia="SimSun" w:cstheme="majorBidi"/>
          <w:sz w:val="24"/>
          <w:szCs w:val="24"/>
        </w:rPr>
        <w:t xml:space="preserve">affected </w:t>
      </w:r>
      <w:r w:rsidR="00A07954">
        <w:rPr>
          <w:rFonts w:eastAsia="SimSun" w:cstheme="majorBidi"/>
          <w:sz w:val="24"/>
          <w:szCs w:val="24"/>
        </w:rPr>
        <w:t>people</w:t>
      </w:r>
      <w:r w:rsidRPr="00DF1712">
        <w:rPr>
          <w:rFonts w:eastAsia="SimSun" w:cstheme="majorBidi"/>
          <w:sz w:val="24"/>
          <w:szCs w:val="24"/>
        </w:rPr>
        <w:t xml:space="preserve"> in </w:t>
      </w:r>
      <w:r w:rsidRPr="00DF1712">
        <w:rPr>
          <w:rFonts w:cstheme="majorBidi"/>
          <w:sz w:val="24"/>
          <w:szCs w:val="24"/>
        </w:rPr>
        <w:t xml:space="preserve">Aleppo, Hama, Homs, and Idleb through the creation of </w:t>
      </w:r>
      <w:r w:rsidR="00A07954">
        <w:rPr>
          <w:rFonts w:cstheme="majorBidi"/>
          <w:sz w:val="24"/>
          <w:szCs w:val="24"/>
        </w:rPr>
        <w:t xml:space="preserve">800 </w:t>
      </w:r>
      <w:r w:rsidRPr="00DF1712">
        <w:rPr>
          <w:rFonts w:cstheme="majorBidi"/>
          <w:sz w:val="24"/>
          <w:szCs w:val="24"/>
        </w:rPr>
        <w:t xml:space="preserve">emergency employment opportunities for the </w:t>
      </w:r>
      <w:r w:rsidRPr="00DF1712">
        <w:rPr>
          <w:rFonts w:cstheme="majorBidi"/>
          <w:sz w:val="24"/>
          <w:szCs w:val="24"/>
        </w:rPr>
        <w:lastRenderedPageBreak/>
        <w:t xml:space="preserve">rehabilitation of basic community infrastructure and/ or basic community services as well as supporting </w:t>
      </w:r>
      <w:r w:rsidR="00BB5054">
        <w:rPr>
          <w:rFonts w:cstheme="majorBidi"/>
          <w:sz w:val="24"/>
          <w:szCs w:val="24"/>
        </w:rPr>
        <w:t>150</w:t>
      </w:r>
      <w:r w:rsidR="00A07954">
        <w:rPr>
          <w:rFonts w:cstheme="majorBidi"/>
          <w:sz w:val="24"/>
          <w:szCs w:val="24"/>
        </w:rPr>
        <w:t xml:space="preserve"> </w:t>
      </w:r>
      <w:r w:rsidRPr="00DF1712">
        <w:rPr>
          <w:rFonts w:cstheme="majorBidi"/>
          <w:sz w:val="24"/>
          <w:szCs w:val="24"/>
        </w:rPr>
        <w:t>small businesses in order to break the cycle of reliance on humanitarian hand-outs and create an enabling e</w:t>
      </w:r>
      <w:r w:rsidR="00BB5054">
        <w:rPr>
          <w:rFonts w:cstheme="majorBidi"/>
          <w:sz w:val="24"/>
          <w:szCs w:val="24"/>
        </w:rPr>
        <w:t xml:space="preserve">nvironment for early recovery. </w:t>
      </w:r>
      <w:r w:rsidRPr="00DF1712">
        <w:rPr>
          <w:rFonts w:cstheme="majorBidi"/>
          <w:sz w:val="24"/>
          <w:szCs w:val="24"/>
        </w:rPr>
        <w:t xml:space="preserve">Tools, start-up grants and vocational training will be availed as part of the support package, as applicable. </w:t>
      </w:r>
    </w:p>
    <w:p w:rsidR="00202D95" w:rsidRDefault="00DF1712" w:rsidP="00DF1712">
      <w:pPr>
        <w:jc w:val="both"/>
        <w:rPr>
          <w:rFonts w:eastAsia="SimSun" w:cstheme="majorBidi"/>
          <w:sz w:val="24"/>
          <w:szCs w:val="24"/>
        </w:rPr>
      </w:pPr>
      <w:r w:rsidRPr="00DF1712">
        <w:rPr>
          <w:rFonts w:cstheme="majorBidi"/>
          <w:sz w:val="24"/>
          <w:szCs w:val="24"/>
        </w:rPr>
        <w:t xml:space="preserve">The project targets directly affected and most vulnerable groups, including </w:t>
      </w:r>
      <w:r w:rsidRPr="00DF1712">
        <w:rPr>
          <w:rFonts w:eastAsia="SimSun" w:cstheme="majorBidi"/>
          <w:sz w:val="24"/>
          <w:szCs w:val="24"/>
        </w:rPr>
        <w:t>internally displaced households, hosting communities, families who have lost their breadwinners, youths and persons with disabilities. The project will strengthen the resilience of the Syrian people to cope with the conflict and its consequences, and enable those who were severely affected to rebuild their lives and improve their living conditions.</w:t>
      </w:r>
    </w:p>
    <w:p w:rsidR="00A63335" w:rsidRPr="00DF1712" w:rsidRDefault="00A63335" w:rsidP="00A63335">
      <w:pPr>
        <w:jc w:val="both"/>
        <w:rPr>
          <w:rFonts w:cstheme="majorBidi"/>
          <w:sz w:val="24"/>
        </w:rPr>
      </w:pPr>
      <w:r>
        <w:rPr>
          <w:rFonts w:cstheme="majorBidi"/>
          <w:sz w:val="24"/>
        </w:rPr>
        <w:t>UNDP is already engaged in the</w:t>
      </w:r>
      <w:r w:rsidRPr="000E0922">
        <w:rPr>
          <w:rFonts w:eastAsia="SimSun" w:cstheme="majorBidi"/>
          <w:sz w:val="23"/>
          <w:szCs w:val="23"/>
        </w:rPr>
        <w:t xml:space="preserve"> implement</w:t>
      </w:r>
      <w:r>
        <w:rPr>
          <w:rFonts w:eastAsia="SimSun" w:cstheme="majorBidi"/>
          <w:sz w:val="23"/>
          <w:szCs w:val="23"/>
        </w:rPr>
        <w:t>ation of</w:t>
      </w:r>
      <w:r w:rsidRPr="000E0922">
        <w:rPr>
          <w:rFonts w:eastAsia="SimSun" w:cstheme="majorBidi"/>
          <w:sz w:val="23"/>
          <w:szCs w:val="23"/>
        </w:rPr>
        <w:t xml:space="preserve"> households-level economic empowerment and basic infrastructure </w:t>
      </w:r>
      <w:r>
        <w:rPr>
          <w:rFonts w:eastAsia="SimSun" w:cstheme="majorBidi"/>
          <w:sz w:val="23"/>
          <w:szCs w:val="23"/>
        </w:rPr>
        <w:t xml:space="preserve">and services </w:t>
      </w:r>
      <w:r w:rsidRPr="000E0922">
        <w:rPr>
          <w:rFonts w:eastAsia="SimSun" w:cstheme="majorBidi"/>
          <w:sz w:val="23"/>
          <w:szCs w:val="23"/>
        </w:rPr>
        <w:t>restoration</w:t>
      </w:r>
      <w:r>
        <w:rPr>
          <w:rFonts w:eastAsia="SimSun" w:cstheme="majorBidi"/>
          <w:sz w:val="23"/>
          <w:szCs w:val="23"/>
        </w:rPr>
        <w:t xml:space="preserve"> in the above-mentioned Governorates. </w:t>
      </w:r>
      <w:r w:rsidRPr="00DF1712">
        <w:rPr>
          <w:rFonts w:cstheme="majorBidi"/>
          <w:sz w:val="24"/>
        </w:rPr>
        <w:t>The</w:t>
      </w:r>
      <w:r>
        <w:rPr>
          <w:rFonts w:cstheme="majorBidi"/>
          <w:sz w:val="24"/>
        </w:rPr>
        <w:t xml:space="preserve"> new</w:t>
      </w:r>
      <w:r w:rsidRPr="00DF1712">
        <w:rPr>
          <w:rFonts w:cstheme="majorBidi"/>
          <w:sz w:val="24"/>
        </w:rPr>
        <w:t xml:space="preserve"> Kuwaiti contribution will expand the geographical scope and number of beneficiaries. </w:t>
      </w:r>
    </w:p>
    <w:p w:rsidR="000024CE" w:rsidRDefault="000024CE" w:rsidP="00B45FD6">
      <w:pPr>
        <w:rPr>
          <w:b/>
          <w:color w:val="365F91" w:themeColor="accent1" w:themeShade="BF"/>
          <w:sz w:val="28"/>
          <w:szCs w:val="28"/>
          <w:u w:val="single"/>
        </w:rPr>
      </w:pPr>
    </w:p>
    <w:p w:rsidR="00202D95" w:rsidRDefault="00202D95" w:rsidP="00B45FD6">
      <w:pPr>
        <w:rPr>
          <w:b/>
          <w:color w:val="365F91" w:themeColor="accent1" w:themeShade="BF"/>
          <w:sz w:val="28"/>
          <w:szCs w:val="28"/>
          <w:u w:val="single"/>
        </w:rPr>
      </w:pPr>
      <w:r w:rsidRPr="00B45FD6">
        <w:rPr>
          <w:b/>
          <w:color w:val="365F91" w:themeColor="accent1" w:themeShade="BF"/>
          <w:sz w:val="28"/>
          <w:szCs w:val="28"/>
          <w:u w:val="single"/>
        </w:rPr>
        <w:t xml:space="preserve">Budget Breakdown </w:t>
      </w:r>
    </w:p>
    <w:p w:rsidR="000024CE" w:rsidRDefault="000024CE" w:rsidP="000024CE">
      <w:pPr>
        <w:spacing w:after="0" w:line="240" w:lineRule="auto"/>
        <w:rPr>
          <w:b/>
          <w:color w:val="365F91" w:themeColor="accent1" w:themeShade="BF"/>
          <w:sz w:val="28"/>
          <w:szCs w:val="28"/>
          <w:u w:val="single"/>
        </w:rPr>
      </w:pPr>
    </w:p>
    <w:tbl>
      <w:tblPr>
        <w:tblW w:w="9465" w:type="dxa"/>
        <w:tblInd w:w="93" w:type="dxa"/>
        <w:tblLook w:val="04A0" w:firstRow="1" w:lastRow="0" w:firstColumn="1" w:lastColumn="0" w:noHBand="0" w:noVBand="1"/>
      </w:tblPr>
      <w:tblGrid>
        <w:gridCol w:w="3700"/>
        <w:gridCol w:w="1355"/>
        <w:gridCol w:w="1080"/>
        <w:gridCol w:w="1800"/>
        <w:gridCol w:w="1530"/>
      </w:tblGrid>
      <w:tr w:rsidR="00BB5054" w:rsidRPr="00BB5054" w:rsidTr="00BB5054">
        <w:trPr>
          <w:trHeight w:val="1230"/>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rPr>
                <w:rFonts w:eastAsia="Times New Roman" w:cs="Times New Roman"/>
                <w:b/>
                <w:bCs/>
                <w:color w:val="000000"/>
                <w:lang w:val="en-GB" w:eastAsia="en-GB"/>
              </w:rPr>
            </w:pPr>
            <w:r w:rsidRPr="00BB5054">
              <w:rPr>
                <w:rFonts w:eastAsia="Times New Roman" w:cs="Times New Roman"/>
                <w:b/>
                <w:bCs/>
                <w:color w:val="000000"/>
                <w:lang w:val="en-GB" w:eastAsia="en-GB"/>
              </w:rPr>
              <w:t>Project Components/Outputs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b/>
                <w:bCs/>
                <w:color w:val="000000"/>
                <w:lang w:val="en-GB" w:eastAsia="en-GB"/>
              </w:rPr>
            </w:pPr>
            <w:r w:rsidRPr="00BB5054">
              <w:rPr>
                <w:rFonts w:eastAsia="Times New Roman" w:cs="Times New Roman"/>
                <w:b/>
                <w:bCs/>
                <w:color w:val="000000"/>
                <w:lang w:val="en-GB" w:eastAsia="en-GB"/>
              </w:rPr>
              <w:t>Number of Beneficiary Households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b/>
                <w:bCs/>
                <w:color w:val="000000"/>
                <w:lang w:val="en-GB" w:eastAsia="en-GB"/>
              </w:rPr>
            </w:pPr>
            <w:r w:rsidRPr="00BB5054">
              <w:rPr>
                <w:rFonts w:eastAsia="Times New Roman" w:cs="Times New Roman"/>
                <w:b/>
                <w:bCs/>
                <w:color w:val="000000"/>
                <w:lang w:val="en-GB" w:eastAsia="en-GB"/>
              </w:rPr>
              <w:t>Unit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b/>
                <w:bCs/>
                <w:color w:val="000000"/>
                <w:lang w:val="en-GB" w:eastAsia="en-GB"/>
              </w:rPr>
            </w:pPr>
            <w:r w:rsidRPr="00BB5054">
              <w:rPr>
                <w:rFonts w:eastAsia="Times New Roman" w:cs="Times New Roman"/>
                <w:b/>
                <w:bCs/>
                <w:color w:val="000000"/>
                <w:lang w:val="en-GB" w:eastAsia="en-GB"/>
              </w:rPr>
              <w:t>Average cost per Unit (USD)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b/>
                <w:bCs/>
                <w:color w:val="000000"/>
                <w:lang w:val="en-GB" w:eastAsia="en-GB"/>
              </w:rPr>
            </w:pPr>
            <w:r w:rsidRPr="00BB5054">
              <w:rPr>
                <w:rFonts w:eastAsia="Times New Roman" w:cs="Times New Roman"/>
                <w:b/>
                <w:bCs/>
                <w:color w:val="000000"/>
                <w:lang w:val="en-GB" w:eastAsia="en-GB"/>
              </w:rPr>
              <w:t>Total Cost (USD)</w:t>
            </w:r>
          </w:p>
        </w:tc>
      </w:tr>
      <w:tr w:rsidR="00BB5054" w:rsidRPr="00BB5054" w:rsidTr="00BB5054">
        <w:trPr>
          <w:trHeight w:val="10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ind w:firstLineChars="200" w:firstLine="440"/>
              <w:rPr>
                <w:rFonts w:eastAsia="Times New Roman" w:cs="Times New Roman"/>
                <w:color w:val="000000"/>
                <w:lang w:val="en-GB" w:eastAsia="en-GB"/>
              </w:rPr>
            </w:pPr>
            <w:r w:rsidRPr="00BB5054">
              <w:rPr>
                <w:rFonts w:eastAsia="Times New Roman" w:cs="Times New Roman"/>
                <w:color w:val="000000"/>
                <w:lang w:val="en-GB" w:eastAsia="en-GB"/>
              </w:rPr>
              <w:t xml:space="preserve">1.      Support to micro-business start-ups (vocational training, asset replacement, small start-up grants). </w:t>
            </w:r>
          </w:p>
        </w:tc>
        <w:tc>
          <w:tcPr>
            <w:tcW w:w="1355"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1,500</w:t>
            </w:r>
          </w:p>
        </w:tc>
        <w:tc>
          <w:tcPr>
            <w:tcW w:w="108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Business</w:t>
            </w:r>
          </w:p>
        </w:tc>
        <w:tc>
          <w:tcPr>
            <w:tcW w:w="180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600</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151196" w:rsidP="00BB5054">
            <w:pPr>
              <w:spacing w:after="0" w:line="240" w:lineRule="auto"/>
              <w:jc w:val="center"/>
              <w:rPr>
                <w:rFonts w:eastAsia="Times New Roman" w:cs="Times New Roman"/>
                <w:color w:val="000000"/>
                <w:lang w:val="en-GB" w:eastAsia="en-GB"/>
              </w:rPr>
            </w:pPr>
            <w:r>
              <w:rPr>
                <w:rFonts w:eastAsia="Times New Roman" w:cs="Times New Roman"/>
                <w:color w:val="000000"/>
                <w:lang w:val="en-GB" w:eastAsia="en-GB"/>
              </w:rPr>
              <w:t>48</w:t>
            </w:r>
            <w:r w:rsidR="00BB5054" w:rsidRPr="00BB5054">
              <w:rPr>
                <w:rFonts w:eastAsia="Times New Roman" w:cs="Times New Roman"/>
                <w:color w:val="000000"/>
                <w:lang w:val="en-GB" w:eastAsia="en-GB"/>
              </w:rPr>
              <w:t>0,000</w:t>
            </w:r>
          </w:p>
        </w:tc>
      </w:tr>
      <w:tr w:rsidR="00BB5054" w:rsidRPr="00BB5054" w:rsidTr="00BB5054">
        <w:trPr>
          <w:trHeight w:val="9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BB5054" w:rsidRPr="00BB5054" w:rsidRDefault="00BB5054" w:rsidP="006467D5">
            <w:pPr>
              <w:spacing w:after="0" w:line="240" w:lineRule="auto"/>
              <w:ind w:firstLineChars="200" w:firstLine="440"/>
              <w:rPr>
                <w:rFonts w:eastAsia="Times New Roman" w:cs="Times New Roman"/>
                <w:color w:val="000000"/>
                <w:lang w:val="en-GB" w:eastAsia="en-GB"/>
              </w:rPr>
            </w:pPr>
            <w:r w:rsidRPr="00BB5054">
              <w:rPr>
                <w:rFonts w:eastAsia="Times New Roman" w:cs="Times New Roman"/>
                <w:color w:val="000000"/>
                <w:lang w:val="en-GB" w:eastAsia="en-GB"/>
              </w:rPr>
              <w:t>2.      Generation of emergency employment opportunities for 4 months (</w:t>
            </w:r>
            <w:r w:rsidR="006467D5">
              <w:rPr>
                <w:rFonts w:eastAsia="Times New Roman" w:cs="Times New Roman"/>
                <w:color w:val="000000"/>
                <w:lang w:val="en-GB" w:eastAsia="en-GB"/>
              </w:rPr>
              <w:t>30</w:t>
            </w:r>
            <w:r w:rsidRPr="00BB5054">
              <w:rPr>
                <w:rFonts w:eastAsia="Times New Roman" w:cs="Times New Roman"/>
                <w:color w:val="000000"/>
                <w:lang w:val="en-GB" w:eastAsia="en-GB"/>
              </w:rPr>
              <w:t xml:space="preserve">% </w:t>
            </w:r>
            <w:r w:rsidR="006467D5">
              <w:rPr>
                <w:rFonts w:eastAsia="Times New Roman" w:cs="Times New Roman"/>
                <w:color w:val="000000"/>
                <w:lang w:val="en-GB" w:eastAsia="en-GB"/>
              </w:rPr>
              <w:t>Women</w:t>
            </w:r>
            <w:r w:rsidRPr="00BB5054">
              <w:rPr>
                <w:rFonts w:eastAsia="Times New Roman" w:cs="Times New Roman"/>
                <w:color w:val="000000"/>
                <w:lang w:val="en-GB" w:eastAsia="en-GB"/>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1,500</w:t>
            </w:r>
          </w:p>
        </w:tc>
        <w:tc>
          <w:tcPr>
            <w:tcW w:w="108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Worker</w:t>
            </w:r>
          </w:p>
        </w:tc>
        <w:tc>
          <w:tcPr>
            <w:tcW w:w="180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1,030</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154,500</w:t>
            </w:r>
          </w:p>
        </w:tc>
      </w:tr>
      <w:tr w:rsidR="00BB5054" w:rsidRPr="00BB5054" w:rsidTr="00BB5054">
        <w:trPr>
          <w:trHeight w:val="422"/>
        </w:trPr>
        <w:tc>
          <w:tcPr>
            <w:tcW w:w="79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54" w:rsidRPr="00BB5054" w:rsidRDefault="00BB5054" w:rsidP="00BB5054">
            <w:pPr>
              <w:spacing w:after="0" w:line="240" w:lineRule="auto"/>
              <w:rPr>
                <w:rFonts w:eastAsia="Times New Roman" w:cs="Times New Roman"/>
                <w:color w:val="000000"/>
                <w:lang w:val="en-GB" w:eastAsia="en-GB"/>
              </w:rPr>
            </w:pPr>
            <w:r w:rsidRPr="00BB5054">
              <w:rPr>
                <w:rFonts w:eastAsia="Times New Roman" w:cs="Times New Roman"/>
                <w:color w:val="000000"/>
                <w:lang w:val="en-GB" w:eastAsia="en-GB"/>
              </w:rPr>
              <w:t>3.      Technical expertise and personnel costs</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478,000</w:t>
            </w:r>
          </w:p>
        </w:tc>
      </w:tr>
      <w:tr w:rsidR="00BB5054" w:rsidRPr="00BB5054" w:rsidTr="00BB5054">
        <w:trPr>
          <w:trHeight w:val="5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ind w:firstLineChars="200" w:firstLine="440"/>
              <w:jc w:val="right"/>
              <w:rPr>
                <w:rFonts w:eastAsia="Times New Roman" w:cs="Times New Roman"/>
                <w:color w:val="000000"/>
                <w:lang w:val="en-GB" w:eastAsia="en-GB"/>
              </w:rPr>
            </w:pPr>
            <w:r w:rsidRPr="00BB5054">
              <w:rPr>
                <w:rFonts w:eastAsia="Times New Roman" w:cs="Times New Roman"/>
                <w:color w:val="000000"/>
                <w:lang w:val="en-GB" w:eastAsia="en-GB"/>
              </w:rPr>
              <w:t>National</w:t>
            </w:r>
          </w:p>
        </w:tc>
        <w:tc>
          <w:tcPr>
            <w:tcW w:w="1355" w:type="dxa"/>
            <w:tcBorders>
              <w:top w:val="nil"/>
              <w:left w:val="nil"/>
              <w:bottom w:val="single" w:sz="4" w:space="0" w:color="auto"/>
              <w:right w:val="single" w:sz="4" w:space="0" w:color="auto"/>
            </w:tcBorders>
            <w:shd w:val="clear" w:color="000000" w:fill="D9D9D9"/>
            <w:vAlign w:val="center"/>
            <w:hideMark/>
          </w:tcPr>
          <w:p w:rsidR="00BB5054" w:rsidRPr="00BB5054" w:rsidRDefault="00BB5054" w:rsidP="00BB5054">
            <w:pPr>
              <w:spacing w:after="0" w:line="240" w:lineRule="auto"/>
              <w:rPr>
                <w:rFonts w:eastAsia="Times New Roman" w:cs="Times New Roman"/>
                <w:color w:val="000000"/>
                <w:lang w:val="en-GB" w:eastAsia="en-GB"/>
              </w:rPr>
            </w:pPr>
            <w:r w:rsidRPr="00BB5054">
              <w:rPr>
                <w:rFonts w:eastAsia="Times New Roman" w:cs="Times New Roman"/>
                <w:color w:val="000000"/>
                <w:lang w:val="en-GB"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Post</w:t>
            </w:r>
          </w:p>
        </w:tc>
        <w:tc>
          <w:tcPr>
            <w:tcW w:w="180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24,000</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288,000</w:t>
            </w:r>
          </w:p>
        </w:tc>
      </w:tr>
      <w:tr w:rsidR="00BB5054" w:rsidRPr="00BB5054" w:rsidTr="00BB5054">
        <w:trPr>
          <w:trHeight w:val="413"/>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ind w:firstLineChars="200" w:firstLine="440"/>
              <w:jc w:val="right"/>
              <w:rPr>
                <w:rFonts w:eastAsia="Times New Roman" w:cs="Times New Roman"/>
                <w:color w:val="000000"/>
                <w:lang w:val="en-GB" w:eastAsia="en-GB"/>
              </w:rPr>
            </w:pPr>
            <w:r w:rsidRPr="00BB5054">
              <w:rPr>
                <w:rFonts w:eastAsia="Times New Roman" w:cs="Times New Roman"/>
                <w:color w:val="000000"/>
                <w:lang w:val="en-GB" w:eastAsia="en-GB"/>
              </w:rPr>
              <w:t>International (50% cost-sharing)</w:t>
            </w:r>
          </w:p>
        </w:tc>
        <w:tc>
          <w:tcPr>
            <w:tcW w:w="1355" w:type="dxa"/>
            <w:tcBorders>
              <w:top w:val="nil"/>
              <w:left w:val="nil"/>
              <w:bottom w:val="single" w:sz="4" w:space="0" w:color="auto"/>
              <w:right w:val="single" w:sz="4" w:space="0" w:color="auto"/>
            </w:tcBorders>
            <w:shd w:val="clear" w:color="000000" w:fill="D9D9D9"/>
            <w:vAlign w:val="center"/>
            <w:hideMark/>
          </w:tcPr>
          <w:p w:rsidR="00BB5054" w:rsidRPr="00BB5054" w:rsidRDefault="00BB5054" w:rsidP="00BB5054">
            <w:pPr>
              <w:spacing w:after="0" w:line="240" w:lineRule="auto"/>
              <w:rPr>
                <w:rFonts w:eastAsia="Times New Roman" w:cs="Times New Roman"/>
                <w:color w:val="000000"/>
                <w:lang w:val="en-GB" w:eastAsia="en-GB"/>
              </w:rPr>
            </w:pPr>
            <w:r w:rsidRPr="00BB5054">
              <w:rPr>
                <w:rFonts w:eastAsia="Times New Roman" w:cs="Times New Roman"/>
                <w:color w:val="000000"/>
                <w:lang w:val="en-GB" w:eastAsia="en-GB"/>
              </w:rPr>
              <w:t> </w:t>
            </w:r>
          </w:p>
        </w:tc>
        <w:tc>
          <w:tcPr>
            <w:tcW w:w="108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Post</w:t>
            </w:r>
          </w:p>
        </w:tc>
        <w:tc>
          <w:tcPr>
            <w:tcW w:w="180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345,000</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190,000</w:t>
            </w:r>
          </w:p>
        </w:tc>
      </w:tr>
      <w:tr w:rsidR="00BB5054" w:rsidRPr="00BB5054" w:rsidTr="00BB5054">
        <w:trPr>
          <w:trHeight w:val="525"/>
        </w:trPr>
        <w:tc>
          <w:tcPr>
            <w:tcW w:w="79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54" w:rsidRPr="00A45463" w:rsidRDefault="00BB5054" w:rsidP="00BB5054">
            <w:pPr>
              <w:spacing w:after="0" w:line="240" w:lineRule="auto"/>
              <w:ind w:firstLineChars="200" w:firstLine="440"/>
              <w:rPr>
                <w:rFonts w:eastAsia="Times New Roman" w:cs="Times New Roman"/>
                <w:color w:val="000000"/>
                <w:highlight w:val="yellow"/>
                <w:lang w:val="en-GB" w:eastAsia="en-GB"/>
              </w:rPr>
            </w:pPr>
            <w:r w:rsidRPr="00A45463">
              <w:rPr>
                <w:rFonts w:eastAsia="Times New Roman" w:cs="Times New Roman"/>
                <w:color w:val="000000"/>
                <w:highlight w:val="yellow"/>
                <w:lang w:val="en-GB" w:eastAsia="en-GB"/>
              </w:rPr>
              <w:t>4.      Security cost-sharing (3%)</w:t>
            </w:r>
          </w:p>
        </w:tc>
        <w:tc>
          <w:tcPr>
            <w:tcW w:w="1530" w:type="dxa"/>
            <w:tcBorders>
              <w:top w:val="nil"/>
              <w:left w:val="nil"/>
              <w:bottom w:val="single" w:sz="4" w:space="0" w:color="auto"/>
              <w:right w:val="single" w:sz="4" w:space="0" w:color="auto"/>
            </w:tcBorders>
            <w:shd w:val="clear" w:color="auto" w:fill="auto"/>
            <w:vAlign w:val="center"/>
            <w:hideMark/>
          </w:tcPr>
          <w:p w:rsidR="00BB5054" w:rsidRPr="00A45463" w:rsidRDefault="00BB5054" w:rsidP="00BB5054">
            <w:pPr>
              <w:spacing w:after="0" w:line="240" w:lineRule="auto"/>
              <w:jc w:val="center"/>
              <w:rPr>
                <w:rFonts w:eastAsia="Times New Roman" w:cs="Times New Roman"/>
                <w:color w:val="000000"/>
                <w:highlight w:val="yellow"/>
                <w:lang w:val="en-GB" w:eastAsia="en-GB"/>
              </w:rPr>
            </w:pPr>
            <w:r w:rsidRPr="00A45463">
              <w:rPr>
                <w:rFonts w:eastAsia="Times New Roman" w:cs="Times New Roman"/>
                <w:color w:val="000000"/>
                <w:highlight w:val="yellow"/>
                <w:lang w:val="en-GB" w:eastAsia="en-GB"/>
              </w:rPr>
              <w:t>37,500</w:t>
            </w:r>
          </w:p>
        </w:tc>
      </w:tr>
      <w:tr w:rsidR="00BB5054" w:rsidRPr="00BB5054" w:rsidTr="00BB5054">
        <w:trPr>
          <w:trHeight w:val="495"/>
        </w:trPr>
        <w:tc>
          <w:tcPr>
            <w:tcW w:w="79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54" w:rsidRPr="00BB5054" w:rsidRDefault="00BB5054" w:rsidP="00BB5054">
            <w:pPr>
              <w:spacing w:after="0" w:line="240" w:lineRule="auto"/>
              <w:ind w:firstLineChars="200" w:firstLine="440"/>
              <w:rPr>
                <w:rFonts w:eastAsia="Times New Roman" w:cs="Times New Roman"/>
                <w:color w:val="000000"/>
                <w:lang w:val="en-GB" w:eastAsia="en-GB"/>
              </w:rPr>
            </w:pPr>
            <w:r w:rsidRPr="00BB5054">
              <w:rPr>
                <w:rFonts w:eastAsia="Times New Roman" w:cs="Times New Roman"/>
                <w:color w:val="000000"/>
                <w:lang w:val="en-GB" w:eastAsia="en-GB"/>
              </w:rPr>
              <w:t>5.      F&amp;A (8%)</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BB5054">
            <w:pPr>
              <w:spacing w:after="0" w:line="240" w:lineRule="auto"/>
              <w:jc w:val="center"/>
              <w:rPr>
                <w:rFonts w:eastAsia="Times New Roman" w:cs="Times New Roman"/>
                <w:color w:val="000000"/>
                <w:lang w:val="en-GB" w:eastAsia="en-GB"/>
              </w:rPr>
            </w:pPr>
            <w:r w:rsidRPr="00BB5054">
              <w:rPr>
                <w:rFonts w:eastAsia="Times New Roman" w:cs="Times New Roman"/>
                <w:color w:val="000000"/>
                <w:lang w:val="en-GB" w:eastAsia="en-GB"/>
              </w:rPr>
              <w:t>100,000</w:t>
            </w:r>
          </w:p>
        </w:tc>
      </w:tr>
      <w:tr w:rsidR="00BB5054" w:rsidRPr="00BB5054" w:rsidTr="00BB5054">
        <w:trPr>
          <w:trHeight w:val="570"/>
        </w:trPr>
        <w:tc>
          <w:tcPr>
            <w:tcW w:w="79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B5054" w:rsidRPr="00BB5054" w:rsidRDefault="00BB5054" w:rsidP="00BB5054">
            <w:pPr>
              <w:spacing w:after="0" w:line="240" w:lineRule="auto"/>
              <w:rPr>
                <w:rFonts w:eastAsia="Times New Roman" w:cs="Times New Roman"/>
                <w:b/>
                <w:bCs/>
                <w:color w:val="000000"/>
                <w:lang w:val="en-GB" w:eastAsia="en-GB"/>
              </w:rPr>
            </w:pPr>
            <w:r w:rsidRPr="00BB5054">
              <w:rPr>
                <w:rFonts w:eastAsia="Times New Roman" w:cs="Times New Roman"/>
                <w:b/>
                <w:bCs/>
                <w:color w:val="000000"/>
                <w:lang w:val="en-GB" w:eastAsia="en-GB"/>
              </w:rPr>
              <w:t xml:space="preserve">Total </w:t>
            </w:r>
          </w:p>
        </w:tc>
        <w:tc>
          <w:tcPr>
            <w:tcW w:w="1530" w:type="dxa"/>
            <w:tcBorders>
              <w:top w:val="nil"/>
              <w:left w:val="nil"/>
              <w:bottom w:val="single" w:sz="4" w:space="0" w:color="auto"/>
              <w:right w:val="single" w:sz="4" w:space="0" w:color="auto"/>
            </w:tcBorders>
            <w:shd w:val="clear" w:color="auto" w:fill="auto"/>
            <w:vAlign w:val="center"/>
            <w:hideMark/>
          </w:tcPr>
          <w:p w:rsidR="00BB5054" w:rsidRPr="00BB5054" w:rsidRDefault="00BB5054" w:rsidP="00151196">
            <w:pPr>
              <w:spacing w:after="0" w:line="240" w:lineRule="auto"/>
              <w:jc w:val="center"/>
              <w:rPr>
                <w:rFonts w:eastAsia="Times New Roman" w:cs="Times New Roman"/>
                <w:b/>
                <w:bCs/>
                <w:color w:val="000000"/>
                <w:lang w:val="en-GB" w:eastAsia="en-GB"/>
              </w:rPr>
            </w:pPr>
            <w:r w:rsidRPr="00BB5054">
              <w:rPr>
                <w:rFonts w:eastAsia="Times New Roman" w:cs="Times New Roman"/>
                <w:b/>
                <w:bCs/>
                <w:color w:val="000000"/>
                <w:lang w:val="en-GB" w:eastAsia="en-GB"/>
              </w:rPr>
              <w:t>1,</w:t>
            </w:r>
            <w:r w:rsidR="00151196">
              <w:rPr>
                <w:rFonts w:eastAsia="Times New Roman" w:cs="Times New Roman"/>
                <w:b/>
                <w:bCs/>
                <w:color w:val="000000"/>
                <w:lang w:val="en-GB" w:eastAsia="en-GB"/>
              </w:rPr>
              <w:t>250</w:t>
            </w:r>
            <w:r w:rsidRPr="00BB5054">
              <w:rPr>
                <w:rFonts w:eastAsia="Times New Roman" w:cs="Times New Roman"/>
                <w:b/>
                <w:bCs/>
                <w:color w:val="000000"/>
                <w:lang w:val="en-GB" w:eastAsia="en-GB"/>
              </w:rPr>
              <w:t>,000</w:t>
            </w:r>
          </w:p>
        </w:tc>
      </w:tr>
    </w:tbl>
    <w:p w:rsidR="00DF1712" w:rsidRPr="00BB5054" w:rsidRDefault="00DF1712" w:rsidP="00B45FD6">
      <w:pPr>
        <w:rPr>
          <w:b/>
          <w:color w:val="365F91" w:themeColor="accent1" w:themeShade="BF"/>
          <w:u w:val="single"/>
        </w:rPr>
      </w:pPr>
    </w:p>
    <w:sectPr w:rsidR="00DF1712" w:rsidRPr="00BB50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17" w:rsidRDefault="00D82617" w:rsidP="00B45FD6">
      <w:pPr>
        <w:spacing w:after="0" w:line="240" w:lineRule="auto"/>
      </w:pPr>
      <w:r>
        <w:separator/>
      </w:r>
    </w:p>
  </w:endnote>
  <w:endnote w:type="continuationSeparator" w:id="0">
    <w:p w:rsidR="00D82617" w:rsidRDefault="00D82617" w:rsidP="00B4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10998"/>
      <w:docPartObj>
        <w:docPartGallery w:val="Page Numbers (Bottom of Page)"/>
        <w:docPartUnique/>
      </w:docPartObj>
    </w:sdtPr>
    <w:sdtEndPr>
      <w:rPr>
        <w:noProof/>
      </w:rPr>
    </w:sdtEndPr>
    <w:sdtContent>
      <w:p w:rsidR="00DF1712" w:rsidRDefault="00DF1712">
        <w:pPr>
          <w:pStyle w:val="Footer"/>
          <w:jc w:val="center"/>
        </w:pPr>
        <w:r>
          <w:fldChar w:fldCharType="begin"/>
        </w:r>
        <w:r>
          <w:instrText xml:space="preserve"> PAGE   \* MERGEFORMAT </w:instrText>
        </w:r>
        <w:r>
          <w:fldChar w:fldCharType="separate"/>
        </w:r>
        <w:r w:rsidR="009B6E9D">
          <w:rPr>
            <w:noProof/>
          </w:rPr>
          <w:t>2</w:t>
        </w:r>
        <w:r>
          <w:rPr>
            <w:noProof/>
          </w:rPr>
          <w:fldChar w:fldCharType="end"/>
        </w:r>
      </w:p>
    </w:sdtContent>
  </w:sdt>
  <w:p w:rsidR="00DF1712" w:rsidRDefault="00DF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17" w:rsidRDefault="00D82617" w:rsidP="00B45FD6">
      <w:pPr>
        <w:spacing w:after="0" w:line="240" w:lineRule="auto"/>
      </w:pPr>
      <w:r>
        <w:separator/>
      </w:r>
    </w:p>
  </w:footnote>
  <w:footnote w:type="continuationSeparator" w:id="0">
    <w:p w:rsidR="00D82617" w:rsidRDefault="00D82617" w:rsidP="00B4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E60B96633F044559B6F263FC108570E"/>
      </w:placeholder>
      <w:dataBinding w:prefixMappings="xmlns:ns0='http://schemas.openxmlformats.org/package/2006/metadata/core-properties' xmlns:ns1='http://purl.org/dc/elements/1.1/'" w:xpath="/ns0:coreProperties[1]/ns1:title[1]" w:storeItemID="{6C3C8BC8-F283-45AE-878A-BAB7291924A1}"/>
      <w:text/>
    </w:sdtPr>
    <w:sdtEndPr/>
    <w:sdtContent>
      <w:p w:rsidR="00B45FD6" w:rsidRDefault="00151196" w:rsidP="00B45FD6">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Country: Syria</w:t>
        </w:r>
      </w:p>
    </w:sdtContent>
  </w:sdt>
  <w:p w:rsidR="00B45FD6" w:rsidRDefault="00B4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2514F"/>
    <w:multiLevelType w:val="hybridMultilevel"/>
    <w:tmpl w:val="86FE4414"/>
    <w:lvl w:ilvl="0" w:tplc="65A27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47"/>
    <w:rsid w:val="000024CE"/>
    <w:rsid w:val="000F7BD2"/>
    <w:rsid w:val="00151196"/>
    <w:rsid w:val="00202D95"/>
    <w:rsid w:val="002706EF"/>
    <w:rsid w:val="0040219C"/>
    <w:rsid w:val="006467D5"/>
    <w:rsid w:val="00651A47"/>
    <w:rsid w:val="00654139"/>
    <w:rsid w:val="009B6E9D"/>
    <w:rsid w:val="00A07954"/>
    <w:rsid w:val="00A45463"/>
    <w:rsid w:val="00A63335"/>
    <w:rsid w:val="00B368DB"/>
    <w:rsid w:val="00B45FD6"/>
    <w:rsid w:val="00BB5054"/>
    <w:rsid w:val="00D336FA"/>
    <w:rsid w:val="00D57B40"/>
    <w:rsid w:val="00D82617"/>
    <w:rsid w:val="00DF1712"/>
    <w:rsid w:val="00F47594"/>
    <w:rsid w:val="00FE2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3A6DA-11B7-47EC-97B9-650270CD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95"/>
    <w:pPr>
      <w:ind w:left="720"/>
      <w:contextualSpacing/>
    </w:pPr>
  </w:style>
  <w:style w:type="paragraph" w:styleId="Header">
    <w:name w:val="header"/>
    <w:basedOn w:val="Normal"/>
    <w:link w:val="HeaderChar"/>
    <w:uiPriority w:val="99"/>
    <w:unhideWhenUsed/>
    <w:rsid w:val="00B4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D6"/>
  </w:style>
  <w:style w:type="paragraph" w:styleId="Footer">
    <w:name w:val="footer"/>
    <w:basedOn w:val="Normal"/>
    <w:link w:val="FooterChar"/>
    <w:uiPriority w:val="99"/>
    <w:unhideWhenUsed/>
    <w:rsid w:val="00B4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D6"/>
  </w:style>
  <w:style w:type="paragraph" w:styleId="BalloonText">
    <w:name w:val="Balloon Text"/>
    <w:basedOn w:val="Normal"/>
    <w:link w:val="BalloonTextChar"/>
    <w:uiPriority w:val="99"/>
    <w:semiHidden/>
    <w:unhideWhenUsed/>
    <w:rsid w:val="00B4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D6"/>
    <w:rPr>
      <w:rFonts w:ascii="Tahoma" w:hAnsi="Tahoma" w:cs="Tahoma"/>
      <w:sz w:val="16"/>
      <w:szCs w:val="16"/>
    </w:rPr>
  </w:style>
  <w:style w:type="paragraph" w:customStyle="1" w:styleId="Default">
    <w:name w:val="Default"/>
    <w:rsid w:val="00DF1712"/>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0B96633F044559B6F263FC108570E"/>
        <w:category>
          <w:name w:val="General"/>
          <w:gallery w:val="placeholder"/>
        </w:category>
        <w:types>
          <w:type w:val="bbPlcHdr"/>
        </w:types>
        <w:behaviors>
          <w:behavior w:val="content"/>
        </w:behaviors>
        <w:guid w:val="{FDD76488-DDBA-4F1F-9A65-868E04F3F027}"/>
      </w:docPartPr>
      <w:docPartBody>
        <w:p w:rsidR="007714CD" w:rsidRDefault="00BE0EC0" w:rsidP="00BE0EC0">
          <w:pPr>
            <w:pStyle w:val="1E60B96633F044559B6F263FC10857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C0"/>
    <w:rsid w:val="0029561B"/>
    <w:rsid w:val="003B3842"/>
    <w:rsid w:val="007714CD"/>
    <w:rsid w:val="00804BCA"/>
    <w:rsid w:val="00AA5F80"/>
    <w:rsid w:val="00BE0EC0"/>
    <w:rsid w:val="00CF65FD"/>
    <w:rsid w:val="00D8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0B96633F044559B6F263FC108570E">
    <w:name w:val="1E60B96633F044559B6F263FC108570E"/>
    <w:rsid w:val="00BE0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2014-12-16T09:00:00+00:00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SYR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1656</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00074098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_dlc_DocId xmlns="f1161f5b-24a3-4c2d-bc81-44cb9325e8ee">ATLASPDC-4-24427</_dlc_DocId>
    <_dlc_DocIdUrl xmlns="f1161f5b-24a3-4c2d-bc81-44cb9325e8ee">
      <Url>https://info.undp.org/docs/pdc/_layouts/DocIdRedir.aspx?ID=ATLASPDC-4-24427</Url>
      <Description>ATLASPDC-4-24427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BE3181-AEB5-43F2-9711-92B8F3DFB4BD}"/>
</file>

<file path=customXml/itemProps2.xml><?xml version="1.0" encoding="utf-8"?>
<ds:datastoreItem xmlns:ds="http://schemas.openxmlformats.org/officeDocument/2006/customXml" ds:itemID="{B0F80ACC-9715-47E6-BDC0-4A9E0EE3B7AF}"/>
</file>

<file path=customXml/itemProps3.xml><?xml version="1.0" encoding="utf-8"?>
<ds:datastoreItem xmlns:ds="http://schemas.openxmlformats.org/officeDocument/2006/customXml" ds:itemID="{A74A09B0-2FE1-4CA1-9B64-C08DDCC874D1}"/>
</file>

<file path=customXml/itemProps4.xml><?xml version="1.0" encoding="utf-8"?>
<ds:datastoreItem xmlns:ds="http://schemas.openxmlformats.org/officeDocument/2006/customXml" ds:itemID="{88198BD1-2DEF-4CA4-BB6E-104725812E45}"/>
</file>

<file path=customXml/itemProps5.xml><?xml version="1.0" encoding="utf-8"?>
<ds:datastoreItem xmlns:ds="http://schemas.openxmlformats.org/officeDocument/2006/customXml" ds:itemID="{F73F033B-7AEE-4DD1-9978-3D39F887C4CC}"/>
</file>

<file path=customXml/itemProps6.xml><?xml version="1.0" encoding="utf-8"?>
<ds:datastoreItem xmlns:ds="http://schemas.openxmlformats.org/officeDocument/2006/customXml" ds:itemID="{7296ADD7-72AC-4835-BD9C-8F7EE69510FC}"/>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Country: Syria</vt:lpstr>
    </vt:vector>
  </TitlesOfParts>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Syria</dc:title>
  <dc:subject/>
  <dc:creator>Yasser Drei</dc:creator>
  <cp:lastModifiedBy>Yasser</cp:lastModifiedBy>
  <cp:revision>2</cp:revision>
  <dcterms:created xsi:type="dcterms:W3CDTF">2014-11-23T07:20:00Z</dcterms:created>
  <dcterms:modified xsi:type="dcterms:W3CDTF">2014-11-23T07:20:00Z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48f056de-31a1-4e38-b5f0-8a1dddff5043</vt:lpwstr>
  </property>
  <property fmtid="{D5CDD505-2E9C-101B-9397-08002B2CF9AE}" pid="4" name="UNDPCountry">
    <vt:lpwstr/>
  </property>
  <property fmtid="{D5CDD505-2E9C-101B-9397-08002B2CF9AE}" pid="5" name="Atlas_x0020_Document_x0020_Type">
    <vt:lpwstr>287;#Budget|fc549c7a-78dd-43bd-a1be-cfb989f8b34d</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1656;#SYR|fb0956bf-c7e3-4834-a4fa-71c482a03fda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1109;#Budget|1c1fa43a-cb36-4844-8715-9a4cc93e1ac9</vt:lpwstr>
  </property>
  <property fmtid="{D5CDD505-2E9C-101B-9397-08002B2CF9AE}" pid="18" name="URL">
    <vt:lpwstr/>
  </property>
  <property fmtid="{D5CDD505-2E9C-101B-9397-08002B2CF9AE}" pid="19" name="DocumentSetDescription">
    <vt:lpwstr/>
  </property>
</Properties>
</file>